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EC" w:rsidRDefault="004619EC" w:rsidP="004619EC">
      <w:pPr>
        <w:spacing w:line="560" w:lineRule="exact"/>
        <w:jc w:val="left"/>
        <w:textAlignment w:val="baseline"/>
        <w:rPr>
          <w:rFonts w:ascii="仿宋_GB2312" w:eastAsia="仿宋_GB2312" w:hAnsi="黑体"/>
          <w:color w:val="000000"/>
          <w:sz w:val="32"/>
          <w:szCs w:val="32"/>
        </w:rPr>
      </w:pPr>
      <w:r w:rsidRPr="00530CC3">
        <w:rPr>
          <w:rFonts w:ascii="仿宋_GB2312" w:eastAsia="仿宋_GB2312" w:hAnsi="黑体" w:hint="eastAsia"/>
          <w:color w:val="000000"/>
          <w:sz w:val="32"/>
          <w:szCs w:val="32"/>
        </w:rPr>
        <w:t>附件：</w:t>
      </w:r>
    </w:p>
    <w:p w:rsidR="004619EC" w:rsidRPr="00530CC3" w:rsidRDefault="004619EC" w:rsidP="004619EC">
      <w:pPr>
        <w:spacing w:line="560" w:lineRule="exact"/>
        <w:jc w:val="left"/>
        <w:textAlignment w:val="baseline"/>
        <w:rPr>
          <w:rFonts w:ascii="仿宋_GB2312" w:eastAsia="仿宋_GB2312" w:hAnsi="黑体"/>
          <w:color w:val="000000"/>
          <w:sz w:val="32"/>
          <w:szCs w:val="32"/>
        </w:rPr>
      </w:pPr>
    </w:p>
    <w:p w:rsidR="004619EC" w:rsidRPr="004E759D" w:rsidRDefault="004619EC" w:rsidP="004619EC">
      <w:pPr>
        <w:spacing w:line="500" w:lineRule="exact"/>
        <w:jc w:val="center"/>
        <w:rPr>
          <w:rFonts w:ascii="方正小标宋简体" w:eastAsia="方正小标宋简体" w:hAnsi="黑体"/>
          <w:bCs/>
          <w:color w:val="000000"/>
          <w:kern w:val="0"/>
          <w:sz w:val="40"/>
          <w:szCs w:val="44"/>
        </w:rPr>
      </w:pPr>
      <w:r w:rsidRPr="004E759D">
        <w:rPr>
          <w:rFonts w:ascii="方正小标宋简体" w:eastAsia="方正小标宋简体" w:hAnsi="黑体" w:hint="eastAsia"/>
          <w:sz w:val="40"/>
          <w:szCs w:val="44"/>
        </w:rPr>
        <w:t>2024年教育部高校实验室安全工作培训暨学校实验室安全工作推进会技术准备工作说明</w:t>
      </w:r>
    </w:p>
    <w:p w:rsidR="004619EC" w:rsidRDefault="004619EC" w:rsidP="004619EC">
      <w:pPr>
        <w:spacing w:line="360" w:lineRule="auto"/>
        <w:ind w:firstLineChars="200" w:firstLine="640"/>
        <w:rPr>
          <w:rFonts w:ascii="仿宋_GB2312" w:eastAsia="仿宋_GB2312"/>
          <w:sz w:val="32"/>
          <w:szCs w:val="32"/>
        </w:rPr>
      </w:pP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为了更好的为大家服务，做好2024年教育部高校实验室安全工作培训暨学校实验室安全工作推进会技术保障工作，现将各单位接入视频会议的前期技术准备工作通知如下：</w:t>
      </w:r>
    </w:p>
    <w:p w:rsidR="004619EC" w:rsidRPr="002034AD" w:rsidRDefault="004619EC" w:rsidP="004619EC">
      <w:pPr>
        <w:spacing w:line="500" w:lineRule="exact"/>
        <w:ind w:firstLineChars="200" w:firstLine="640"/>
        <w:rPr>
          <w:rFonts w:ascii="黑体" w:eastAsia="黑体" w:hAnsi="黑体"/>
          <w:sz w:val="32"/>
          <w:szCs w:val="32"/>
        </w:rPr>
      </w:pPr>
      <w:r w:rsidRPr="002034AD">
        <w:rPr>
          <w:rFonts w:ascii="黑体" w:eastAsia="黑体" w:hAnsi="黑体" w:hint="eastAsia"/>
          <w:sz w:val="32"/>
          <w:szCs w:val="32"/>
        </w:rPr>
        <w:t>一、会议测试时间</w:t>
      </w: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4月25日（周四）16:00-17:00</w:t>
      </w:r>
    </w:p>
    <w:p w:rsidR="004619EC" w:rsidRPr="002034AD" w:rsidRDefault="004619EC" w:rsidP="004619EC">
      <w:pPr>
        <w:spacing w:line="500" w:lineRule="exact"/>
        <w:ind w:firstLineChars="200" w:firstLine="640"/>
        <w:rPr>
          <w:rFonts w:ascii="黑体" w:eastAsia="黑体" w:hAnsi="黑体"/>
          <w:sz w:val="32"/>
          <w:szCs w:val="32"/>
        </w:rPr>
      </w:pPr>
      <w:r w:rsidRPr="002034AD">
        <w:rPr>
          <w:rFonts w:ascii="黑体" w:eastAsia="黑体" w:hAnsi="黑体" w:hint="eastAsia"/>
          <w:sz w:val="32"/>
          <w:szCs w:val="32"/>
        </w:rPr>
        <w:t>二、会议正式开始时间</w:t>
      </w: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4月26日（周五）14:00，请各分会场在会议期间务必保持摄像头打开。</w:t>
      </w:r>
    </w:p>
    <w:p w:rsidR="004619EC" w:rsidRPr="002034AD" w:rsidRDefault="004619EC" w:rsidP="004619EC">
      <w:pPr>
        <w:spacing w:line="500" w:lineRule="exact"/>
        <w:ind w:firstLineChars="200" w:firstLine="640"/>
        <w:rPr>
          <w:rFonts w:ascii="黑体" w:eastAsia="黑体" w:hAnsi="黑体"/>
          <w:sz w:val="32"/>
          <w:szCs w:val="32"/>
        </w:rPr>
      </w:pPr>
      <w:r w:rsidRPr="002034AD">
        <w:rPr>
          <w:rFonts w:ascii="黑体" w:eastAsia="黑体" w:hAnsi="黑体" w:hint="eastAsia"/>
          <w:sz w:val="32"/>
          <w:szCs w:val="32"/>
        </w:rPr>
        <w:t>三、会议参会方式</w:t>
      </w:r>
      <w:bookmarkStart w:id="0" w:name="_GoBack"/>
      <w:bookmarkEnd w:id="0"/>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1、华为“WeLink”客户端参会：会议ID:918892981，入会密码：042658，</w:t>
      </w:r>
      <w:r w:rsidRPr="002034AD">
        <w:rPr>
          <w:rFonts w:ascii="仿宋_GB2312" w:eastAsia="仿宋_GB2312" w:hint="eastAsia"/>
          <w:b/>
          <w:color w:val="C00000"/>
          <w:sz w:val="32"/>
          <w:szCs w:val="32"/>
        </w:rPr>
        <w:t>请将入会名称改为单位名称，</w:t>
      </w:r>
      <w:r w:rsidRPr="002034AD">
        <w:rPr>
          <w:rFonts w:ascii="仿宋_GB2312" w:eastAsia="仿宋_GB2312" w:hint="eastAsia"/>
          <w:sz w:val="32"/>
          <w:szCs w:val="32"/>
        </w:rPr>
        <w:t>具体技术准备工作请看第四条。</w:t>
      </w: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2、华为硬件视频会议终端参会：建设了硬件视频会议室的单位只需要打开本单位的硬件视频会议终端及外设（大屏、麦克风、音响设备）即可。</w:t>
      </w:r>
    </w:p>
    <w:p w:rsidR="004619EC" w:rsidRPr="002034AD" w:rsidRDefault="004619EC" w:rsidP="004619EC">
      <w:pPr>
        <w:spacing w:line="500" w:lineRule="exact"/>
        <w:ind w:firstLineChars="200" w:firstLine="640"/>
        <w:rPr>
          <w:rFonts w:ascii="黑体" w:eastAsia="黑体" w:hAnsi="黑体"/>
          <w:sz w:val="32"/>
          <w:szCs w:val="32"/>
        </w:rPr>
      </w:pPr>
      <w:r w:rsidRPr="002034AD">
        <w:rPr>
          <w:rFonts w:ascii="黑体" w:eastAsia="黑体" w:hAnsi="黑体" w:hint="eastAsia"/>
          <w:sz w:val="32"/>
          <w:szCs w:val="32"/>
        </w:rPr>
        <w:t>四、技术准备工作（WeLink客户端参会者）</w:t>
      </w: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1、一间装备有大屏幕或者投影的会议室。</w:t>
      </w: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2、一台带摄像头的笔记本电脑或者外接摄像头的台式电脑，接入互联网，并将电脑屏幕投放至大屏幕或者投影上。</w:t>
      </w:r>
    </w:p>
    <w:p w:rsidR="004619EC" w:rsidRPr="002034AD" w:rsidRDefault="004619EC" w:rsidP="004619EC">
      <w:pPr>
        <w:spacing w:line="500" w:lineRule="exact"/>
        <w:ind w:firstLineChars="200" w:firstLine="640"/>
        <w:jc w:val="left"/>
        <w:rPr>
          <w:rFonts w:ascii="仿宋_GB2312" w:eastAsia="仿宋_GB2312"/>
          <w:sz w:val="32"/>
          <w:szCs w:val="32"/>
        </w:rPr>
      </w:pPr>
      <w:r w:rsidRPr="002034AD">
        <w:rPr>
          <w:rFonts w:ascii="仿宋_GB2312" w:eastAsia="仿宋_GB2312" w:hint="eastAsia"/>
          <w:sz w:val="32"/>
          <w:szCs w:val="32"/>
        </w:rPr>
        <w:t>3、在电脑上下载并安装好WeLink电脑客户端。请点击下方</w:t>
      </w:r>
      <w:r w:rsidRPr="002034AD">
        <w:rPr>
          <w:rFonts w:ascii="仿宋_GB2312" w:eastAsia="仿宋_GB2312" w:hint="eastAsia"/>
          <w:sz w:val="32"/>
          <w:szCs w:val="32"/>
        </w:rPr>
        <w:lastRenderedPageBreak/>
        <w:t>链接下载：</w:t>
      </w:r>
      <w:hyperlink r:id="rId6" w:history="1">
        <w:r w:rsidRPr="002034AD">
          <w:rPr>
            <w:rFonts w:ascii="仿宋_GB2312" w:eastAsia="仿宋_GB2312" w:hint="eastAsia"/>
            <w:sz w:val="32"/>
            <w:szCs w:val="32"/>
          </w:rPr>
          <w:t>https://welink.huaweicloud.com/download/WeLink_setup.exe</w:t>
        </w:r>
      </w:hyperlink>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noProof/>
          <w:sz w:val="32"/>
          <w:szCs w:val="32"/>
        </w:rPr>
        <w:drawing>
          <wp:anchor distT="0" distB="0" distL="0" distR="0" simplePos="0" relativeHeight="251659264" behindDoc="0" locked="0" layoutInCell="1" allowOverlap="1">
            <wp:simplePos x="0" y="0"/>
            <wp:positionH relativeFrom="margin">
              <wp:posOffset>1636395</wp:posOffset>
            </wp:positionH>
            <wp:positionV relativeFrom="paragraph">
              <wp:posOffset>381000</wp:posOffset>
            </wp:positionV>
            <wp:extent cx="2018665" cy="1313815"/>
            <wp:effectExtent l="0" t="0" r="0" b="3175"/>
            <wp:wrapTopAndBottom/>
            <wp:docPr id="1" name="图片 2" descr="http://www.xxmu.edu.cn/__local/B/C6/AC/AEA2203DF42624B2F7F6BFA0E4D_4142C02A_B0D8.jpg"/>
            <wp:cNvGraphicFramePr/>
            <a:graphic xmlns:a="http://schemas.openxmlformats.org/drawingml/2006/main">
              <a:graphicData uri="http://schemas.openxmlformats.org/drawingml/2006/picture">
                <pic:pic xmlns:pic="http://schemas.openxmlformats.org/drawingml/2006/picture">
                  <pic:nvPicPr>
                    <pic:cNvPr id="1026" name="图片 2" descr="http://www.xxmu.edu.cn/__local/B/C6/AC/AEA2203DF42624B2F7F6BFA0E4D_4142C02A_B0D8.jpg"/>
                    <pic:cNvPicPr/>
                  </pic:nvPicPr>
                  <pic:blipFill>
                    <a:blip r:embed="rId7" cstate="print"/>
                    <a:srcRect/>
                    <a:stretch>
                      <a:fillRect/>
                    </a:stretch>
                  </pic:blipFill>
                  <pic:spPr>
                    <a:xfrm>
                      <a:off x="0" y="0"/>
                      <a:ext cx="2018665" cy="1313815"/>
                    </a:xfrm>
                    <a:prstGeom prst="rect">
                      <a:avLst/>
                    </a:prstGeom>
                    <a:ln>
                      <a:noFill/>
                    </a:ln>
                  </pic:spPr>
                </pic:pic>
              </a:graphicData>
            </a:graphic>
          </wp:anchor>
        </w:drawing>
      </w:r>
      <w:r w:rsidRPr="002034AD">
        <w:rPr>
          <w:rFonts w:ascii="仿宋_GB2312" w:eastAsia="仿宋_GB2312" w:hint="eastAsia"/>
          <w:sz w:val="32"/>
          <w:szCs w:val="32"/>
        </w:rPr>
        <w:t>手机客户端：请扫描下方二维码下载</w:t>
      </w: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4、请使用各单位视频会议技术联系人的账号进行登录，在会议测试和正式开始之前都请保持登录状态。</w:t>
      </w: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5、在视频会议测试过程中，调整好电脑摄像头确保各单位的参会人员都能够进入摄像头画面。</w:t>
      </w: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6、会议测试当天只需视频会议技术联系人在各单位会议室现场进行系统联调即可。</w:t>
      </w: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7、建议将电脑音频输出接入扩音设备。</w:t>
      </w: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8、若需帮助，请联系信息化办老师：</w:t>
      </w:r>
    </w:p>
    <w:p w:rsidR="004619EC" w:rsidRPr="002034AD" w:rsidRDefault="004619EC" w:rsidP="004619EC">
      <w:pPr>
        <w:spacing w:line="500" w:lineRule="exact"/>
        <w:ind w:firstLineChars="200" w:firstLine="640"/>
        <w:rPr>
          <w:rFonts w:ascii="仿宋_GB2312" w:eastAsia="仿宋_GB2312"/>
          <w:sz w:val="32"/>
          <w:szCs w:val="32"/>
        </w:rPr>
      </w:pPr>
      <w:r w:rsidRPr="002034AD">
        <w:rPr>
          <w:rFonts w:ascii="仿宋_GB2312" w:eastAsia="仿宋_GB2312" w:hint="eastAsia"/>
          <w:sz w:val="32"/>
          <w:szCs w:val="32"/>
        </w:rPr>
        <w:t>联系人：甘启宏   联系方式：15882084425</w:t>
      </w:r>
    </w:p>
    <w:p w:rsidR="004619EC" w:rsidRPr="002034AD" w:rsidRDefault="004619EC" w:rsidP="004619EC">
      <w:pPr>
        <w:spacing w:line="500" w:lineRule="exact"/>
        <w:ind w:firstLineChars="200" w:firstLine="640"/>
        <w:rPr>
          <w:rFonts w:ascii="仿宋_GB2312" w:eastAsia="仿宋_GB2312"/>
          <w:sz w:val="32"/>
          <w:szCs w:val="32"/>
        </w:rPr>
      </w:pPr>
    </w:p>
    <w:p w:rsidR="004619EC" w:rsidRDefault="004619EC" w:rsidP="004619EC">
      <w:pPr>
        <w:spacing w:line="360" w:lineRule="auto"/>
        <w:ind w:firstLineChars="200" w:firstLine="640"/>
        <w:rPr>
          <w:rFonts w:ascii="仿宋_GB2312" w:eastAsia="仿宋_GB2312"/>
          <w:sz w:val="32"/>
          <w:szCs w:val="32"/>
        </w:rPr>
      </w:pPr>
    </w:p>
    <w:p w:rsidR="004619EC" w:rsidRPr="002034AD" w:rsidRDefault="004619EC" w:rsidP="004619EC">
      <w:pPr>
        <w:spacing w:line="560" w:lineRule="exact"/>
        <w:jc w:val="left"/>
        <w:textAlignment w:val="baseline"/>
        <w:rPr>
          <w:rFonts w:ascii="仿宋_GB2312" w:eastAsia="仿宋_GB2312" w:hAnsi="黑体"/>
          <w:color w:val="000000"/>
          <w:sz w:val="32"/>
          <w:szCs w:val="32"/>
        </w:rPr>
      </w:pPr>
    </w:p>
    <w:p w:rsidR="00822A86" w:rsidRPr="004619EC" w:rsidRDefault="00822A86"/>
    <w:sectPr w:rsidR="00822A86" w:rsidRPr="004619EC" w:rsidSect="00DF724E">
      <w:pgSz w:w="11906" w:h="16838"/>
      <w:pgMar w:top="2155"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A86" w:rsidRDefault="00822A86" w:rsidP="004619EC">
      <w:r>
        <w:separator/>
      </w:r>
    </w:p>
  </w:endnote>
  <w:endnote w:type="continuationSeparator" w:id="1">
    <w:p w:rsidR="00822A86" w:rsidRDefault="00822A86" w:rsidP="00461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A86" w:rsidRDefault="00822A86" w:rsidP="004619EC">
      <w:r>
        <w:separator/>
      </w:r>
    </w:p>
  </w:footnote>
  <w:footnote w:type="continuationSeparator" w:id="1">
    <w:p w:rsidR="00822A86" w:rsidRDefault="00822A86" w:rsidP="004619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9EC"/>
    <w:rsid w:val="004619EC"/>
    <w:rsid w:val="00822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9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19EC"/>
    <w:rPr>
      <w:sz w:val="18"/>
      <w:szCs w:val="18"/>
    </w:rPr>
  </w:style>
  <w:style w:type="paragraph" w:styleId="a4">
    <w:name w:val="footer"/>
    <w:basedOn w:val="a"/>
    <w:link w:val="Char0"/>
    <w:uiPriority w:val="99"/>
    <w:semiHidden/>
    <w:unhideWhenUsed/>
    <w:rsid w:val="004619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19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link.huaweicloud.com/download/WeLink_setup.ex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698</Characters>
  <Application>Microsoft Office Word</Application>
  <DocSecurity>0</DocSecurity>
  <Lines>5</Lines>
  <Paragraphs>1</Paragraphs>
  <ScaleCrop>false</ScaleCrop>
  <Company>Microsoft</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DK</cp:lastModifiedBy>
  <cp:revision>2</cp:revision>
  <dcterms:created xsi:type="dcterms:W3CDTF">2024-04-23T03:05:00Z</dcterms:created>
  <dcterms:modified xsi:type="dcterms:W3CDTF">2024-04-23T03:06:00Z</dcterms:modified>
</cp:coreProperties>
</file>