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四川大学实验技术物资网上服务平台</w:t>
      </w:r>
    </w:p>
    <w:p>
      <w:pPr>
        <w:jc w:val="center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t>教师</w:t>
      </w:r>
      <w:r>
        <w:rPr>
          <w:rFonts w:hint="eastAsia"/>
          <w:b/>
          <w:sz w:val="36"/>
          <w:szCs w:val="36"/>
          <w:lang w:eastAsia="zh-CN"/>
        </w:rPr>
        <w:t>（</w:t>
      </w:r>
      <w:r>
        <w:rPr>
          <w:rFonts w:hint="eastAsia"/>
          <w:b/>
          <w:sz w:val="36"/>
          <w:szCs w:val="36"/>
        </w:rPr>
        <w:t>学生</w:t>
      </w:r>
      <w:r>
        <w:rPr>
          <w:rFonts w:hint="eastAsia"/>
          <w:b/>
          <w:sz w:val="36"/>
          <w:szCs w:val="36"/>
          <w:lang w:eastAsia="zh-CN"/>
        </w:rPr>
        <w:t>）</w:t>
      </w:r>
      <w:r>
        <w:rPr>
          <w:rFonts w:hint="eastAsia"/>
          <w:b/>
          <w:sz w:val="36"/>
          <w:szCs w:val="36"/>
          <w:lang w:val="en-US" w:eastAsia="zh-CN"/>
        </w:rPr>
        <w:t>操作</w:t>
      </w:r>
      <w:bookmarkStart w:id="0" w:name="_GoBack"/>
      <w:bookmarkEnd w:id="0"/>
      <w:r>
        <w:rPr>
          <w:rFonts w:hint="eastAsia"/>
          <w:b/>
          <w:sz w:val="36"/>
          <w:szCs w:val="36"/>
          <w:lang w:val="en-US" w:eastAsia="zh-CN"/>
        </w:rPr>
        <w:t>指南</w:t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ind w:firstLine="2811" w:firstLineChars="1000"/>
        <w:rPr>
          <w:b/>
          <w:sz w:val="28"/>
          <w:szCs w:val="28"/>
        </w:rPr>
      </w:pPr>
    </w:p>
    <w:p>
      <w:pPr>
        <w:pStyle w:val="2"/>
        <w:spacing w:before="120" w:after="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第一步：注册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登陆</w:t>
      </w:r>
      <w:r>
        <w:fldChar w:fldCharType="begin"/>
      </w:r>
      <w:r>
        <w:instrText xml:space="preserve"> HYPERLINK "http://202.115.44.128:8042" </w:instrText>
      </w:r>
      <w:r>
        <w:fldChar w:fldCharType="separate"/>
      </w:r>
      <w:r>
        <w:rPr>
          <w:rStyle w:val="11"/>
          <w:rFonts w:hint="eastAsia"/>
          <w:sz w:val="28"/>
          <w:szCs w:val="28"/>
        </w:rPr>
        <w:t>http://202.115.44.128:8042</w:t>
      </w:r>
      <w:r>
        <w:rPr>
          <w:rStyle w:val="11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，点击“绑定校园卡”。</w:t>
      </w:r>
      <w:r>
        <w:rPr>
          <w:rFonts w:hint="eastAsia"/>
          <w:szCs w:val="21"/>
        </w:rPr>
        <w:t>（推荐使用谷歌浏览器）</w:t>
      </w:r>
    </w:p>
    <w:p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53492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输入绑定信息--提交</w:t>
      </w:r>
    </w:p>
    <w:p>
      <w:pPr>
        <w:tabs>
          <w:tab w:val="left" w:pos="312"/>
        </w:tabs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3492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凭注册账号登陆。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第二步：实验室负责人申请（</w:t>
      </w:r>
      <w:r>
        <w:rPr>
          <w:rFonts w:hint="eastAsia"/>
          <w:color w:val="FF0000"/>
          <w:sz w:val="28"/>
          <w:szCs w:val="28"/>
        </w:rPr>
        <w:t>实验室使用申请步骤相同</w:t>
      </w:r>
      <w:r>
        <w:rPr>
          <w:rFonts w:hint="eastAsia"/>
          <w:sz w:val="32"/>
          <w:szCs w:val="32"/>
        </w:rPr>
        <w:t>）</w:t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实验室&gt;&gt;实验室负责人申请&gt;&gt;新增申请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说明：以申请成为实验室的负责人为例。</w:t>
      </w:r>
    </w:p>
    <w:p>
      <w:r>
        <w:drawing>
          <wp:inline distT="0" distB="0" distL="0" distR="0">
            <wp:extent cx="5274310" cy="253492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选择单位名称、实验室地址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确定</w:t>
      </w:r>
    </w:p>
    <w:p>
      <w:r>
        <w:drawing>
          <wp:inline distT="0" distB="0" distL="0" distR="0">
            <wp:extent cx="5274310" cy="206438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待审核状态</w:t>
      </w:r>
    </w:p>
    <w:p>
      <w:r>
        <w:drawing>
          <wp:inline distT="0" distB="0" distL="0" distR="0">
            <wp:extent cx="5274310" cy="12484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通过审核</w:t>
      </w:r>
    </w:p>
    <w:p>
      <w:r>
        <w:drawing>
          <wp:inline distT="0" distB="0" distL="0" distR="0">
            <wp:extent cx="5274310" cy="253492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20" w:after="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第三步 人员管理</w:t>
      </w:r>
    </w:p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进入实验室列表</w:t>
      </w:r>
    </w:p>
    <w:p>
      <w:r>
        <w:rPr>
          <w:rFonts w:hint="eastAsia"/>
        </w:rPr>
        <w:drawing>
          <wp:inline distT="0" distB="0" distL="0" distR="0">
            <wp:extent cx="5806440" cy="2790825"/>
            <wp:effectExtent l="19050" t="0" r="3634" b="0"/>
            <wp:docPr id="1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737" cy="27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人员管理&gt;&gt;使用人审批与管理</w:t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943600" cy="267652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729" cy="267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通过“使用人管理”对实验室人员进行权限管理</w:t>
      </w:r>
    </w:p>
    <w:p>
      <w:pPr>
        <w:jc w:val="left"/>
      </w:pPr>
      <w:r>
        <w:drawing>
          <wp:inline distT="0" distB="0" distL="0" distR="0">
            <wp:extent cx="5944870" cy="285750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469" cy="285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943600" cy="25336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907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20" w:after="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第四步 期初库存盘点、库存目录管理</w:t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进入实验室</w:t>
      </w:r>
    </w:p>
    <w:p>
      <w:r>
        <w:rPr>
          <w:rFonts w:hint="eastAsia"/>
        </w:rPr>
        <w:drawing>
          <wp:inline distT="0" distB="0" distL="0" distR="0">
            <wp:extent cx="5274310" cy="2534920"/>
            <wp:effectExtent l="19050" t="0" r="2540" b="0"/>
            <wp:docPr id="2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库存管理&gt;&gt;期初库存盘点。</w:t>
      </w:r>
    </w:p>
    <w:p>
      <w:pPr>
        <w:pStyle w:val="16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批量上传：库存管理&gt;期初库存盘点&gt;&gt;上传库存目录（批量上传需下载导入模板。模板支持offiice2007及以上版本）</w:t>
      </w:r>
    </w:p>
    <w:p>
      <w:pPr>
        <w:jc w:val="left"/>
      </w:pPr>
      <w:r>
        <w:drawing>
          <wp:inline distT="0" distB="0" distL="0" distR="0">
            <wp:extent cx="5274310" cy="253492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批量库存目录上传结果查询。</w:t>
      </w:r>
    </w:p>
    <w:p>
      <w:pPr>
        <w:jc w:val="left"/>
      </w:pPr>
      <w:r>
        <w:drawing>
          <wp:inline distT="0" distB="0" distL="0" distR="0">
            <wp:extent cx="5274310" cy="253492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单个产品新增目录：库存管理&gt;期初库存盘点&gt;&gt;新增目录。填写相关信息后提交审核。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536190"/>
            <wp:effectExtent l="19050" t="0" r="2540" b="0"/>
            <wp:docPr id="24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库存管理&gt;&gt;库存目录管理。如当前库存量不足，可申请调整最大库存并提交审核.</w:t>
      </w:r>
    </w:p>
    <w:p>
      <w:pPr>
        <w:ind w:left="420" w:hanging="420" w:hangingChars="200"/>
        <w:jc w:val="left"/>
      </w:pPr>
      <w:r>
        <w:drawing>
          <wp:inline distT="0" distB="0" distL="0" distR="0">
            <wp:extent cx="5274310" cy="2536190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jc w:val="left"/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申请调整最大库存前的库存额定量如下：</w:t>
      </w:r>
    </w:p>
    <w:p>
      <w:pPr>
        <w:ind w:left="420" w:hanging="420" w:hangingChars="200"/>
        <w:jc w:val="left"/>
      </w:pPr>
      <w:r>
        <w:rPr>
          <w:rFonts w:hint="eastAsia"/>
        </w:rPr>
        <w:drawing>
          <wp:inline distT="0" distB="0" distL="0" distR="0">
            <wp:extent cx="5274310" cy="2536190"/>
            <wp:effectExtent l="19050" t="0" r="254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申请将库存额定量由1500调整为2000，待审批的的库存额定量通过“预修改库存”显示如下：</w:t>
      </w:r>
    </w:p>
    <w:p>
      <w:pPr>
        <w:jc w:val="left"/>
        <w:rPr>
          <w:sz w:val="28"/>
          <w:szCs w:val="28"/>
        </w:rPr>
      </w:pPr>
    </w:p>
    <w:p>
      <w:pPr>
        <w:ind w:left="420" w:hanging="420" w:hangingChars="200"/>
        <w:jc w:val="left"/>
      </w:pPr>
      <w:r>
        <w:rPr>
          <w:rFonts w:hint="eastAsia"/>
        </w:rPr>
        <w:drawing>
          <wp:inline distT="0" distB="0" distL="0" distR="0">
            <wp:extent cx="6000115" cy="2886075"/>
            <wp:effectExtent l="19050" t="0" r="173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955" cy="288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jc w:val="left"/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通过审核的库存额定量为2000，显示如下：</w:t>
      </w:r>
    </w:p>
    <w:p>
      <w:pPr>
        <w:ind w:left="420" w:hanging="420" w:hangingChars="200"/>
        <w:jc w:val="left"/>
      </w:pPr>
      <w:r>
        <w:rPr>
          <w:rFonts w:hint="eastAsia"/>
        </w:rPr>
        <w:drawing>
          <wp:inline distT="0" distB="0" distL="0" distR="0">
            <wp:extent cx="5960745" cy="3038475"/>
            <wp:effectExtent l="19050" t="0" r="1681" b="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298" cy="304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2"/>
        <w:spacing w:before="120" w:after="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第五步：财务经费申请</w:t>
      </w:r>
    </w:p>
    <w:p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进入工作台</w:t>
      </w:r>
    </w:p>
    <w:p>
      <w:pPr>
        <w:pStyle w:val="16"/>
        <w:ind w:left="360" w:firstLine="0" w:firstLineChars="0"/>
        <w:jc w:val="left"/>
      </w:pPr>
      <w:r>
        <w:rPr>
          <w:rFonts w:hint="eastAsia"/>
        </w:rPr>
        <w:drawing>
          <wp:inline distT="0" distB="0" distL="0" distR="0">
            <wp:extent cx="6029325" cy="3267075"/>
            <wp:effectExtent l="19050" t="0" r="952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财务经费&gt;&gt;申请经费&gt;&gt;申请项目经费&gt;&gt;输入申请项目经费信息</w:t>
      </w:r>
    </w:p>
    <w:p>
      <w:pPr>
        <w:jc w:val="left"/>
      </w:pPr>
      <w:r>
        <w:drawing>
          <wp:inline distT="0" distB="0" distL="0" distR="0">
            <wp:extent cx="5271135" cy="2886075"/>
            <wp:effectExtent l="19050" t="0" r="5316" b="0"/>
            <wp:docPr id="1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申请项目经费状态查询</w:t>
      </w:r>
    </w:p>
    <w:p>
      <w:r>
        <w:drawing>
          <wp:inline distT="0" distB="0" distL="0" distR="0">
            <wp:extent cx="5271135" cy="3248025"/>
            <wp:effectExtent l="19050" t="0" r="5316" b="0"/>
            <wp:docPr id="2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财务经费&gt;&gt;经费使用人分配&gt;&gt;新增使用教师</w:t>
      </w:r>
    </w:p>
    <w:p>
      <w:pPr>
        <w:ind w:left="420" w:hanging="420" w:hangingChars="200"/>
        <w:jc w:val="left"/>
      </w:pPr>
    </w:p>
    <w:p>
      <w:pPr>
        <w:ind w:left="420" w:hanging="420" w:hangingChars="200"/>
        <w:jc w:val="left"/>
      </w:pPr>
      <w:r>
        <w:rPr>
          <w:rFonts w:hint="eastAsia"/>
        </w:rPr>
        <w:drawing>
          <wp:inline distT="0" distB="0" distL="0" distR="0">
            <wp:extent cx="5274310" cy="2536190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  <w:sz w:val="28"/>
          <w:szCs w:val="28"/>
        </w:rPr>
        <w:t>财务经费&gt;&gt;我的经费。 查询经费使用情况。</w:t>
      </w:r>
    </w:p>
    <w:p>
      <w:pPr>
        <w:ind w:left="420" w:hanging="420" w:hangingChars="200"/>
        <w:jc w:val="left"/>
      </w:pPr>
      <w:r>
        <w:drawing>
          <wp:inline distT="0" distB="0" distL="0" distR="0">
            <wp:extent cx="5274310" cy="2536190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20" w:after="0" w:line="360" w:lineRule="auto"/>
        <w:rPr>
          <w:sz w:val="28"/>
          <w:szCs w:val="28"/>
        </w:rPr>
      </w:pPr>
      <w:r>
        <w:rPr>
          <w:rFonts w:hint="eastAsia"/>
          <w:sz w:val="32"/>
          <w:szCs w:val="32"/>
        </w:rPr>
        <w:t>第六步：产品采购</w:t>
      </w:r>
    </w:p>
    <w:p>
      <w:pPr>
        <w:pStyle w:val="16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进入工作台界面（见5.1）</w:t>
      </w:r>
    </w:p>
    <w:p>
      <w:pPr>
        <w:pStyle w:val="16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产品采购&gt;&gt;产品库&gt;&gt;选择产品并加入购物车</w:t>
      </w:r>
    </w:p>
    <w:p>
      <w:pPr>
        <w:pStyle w:val="16"/>
        <w:ind w:left="360" w:firstLine="0" w:firstLineChars="0"/>
        <w:rPr>
          <w:sz w:val="28"/>
          <w:szCs w:val="28"/>
        </w:rPr>
      </w:pPr>
    </w:p>
    <w:p>
      <w:r>
        <w:drawing>
          <wp:inline distT="0" distB="0" distL="0" distR="0">
            <wp:extent cx="5274310" cy="2536190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</w:pPr>
      <w:r>
        <w:rPr>
          <w:rFonts w:hint="eastAsia"/>
          <w:sz w:val="28"/>
          <w:szCs w:val="28"/>
        </w:rPr>
        <w:t>填写订单信息&gt;&gt;确认订单。</w:t>
      </w:r>
    </w:p>
    <w:p>
      <w:r>
        <w:drawing>
          <wp:inline distT="0" distB="0" distL="0" distR="0">
            <wp:extent cx="5274310" cy="253619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验证状态中出现提示信息时则不能确认订单，需根据提示信息检查相关联信息是否符合要求。</w:t>
      </w:r>
    </w:p>
    <w:p>
      <w:r>
        <w:drawing>
          <wp:inline distT="0" distB="0" distL="0" distR="0">
            <wp:extent cx="5846445" cy="2867025"/>
            <wp:effectExtent l="19050" t="0" r="1527" b="0"/>
            <wp:docPr id="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823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验证栏中无信息提示则符合相关要求，可以确认订单。</w:t>
      </w:r>
    </w:p>
    <w:p>
      <w:r>
        <w:drawing>
          <wp:inline distT="0" distB="0" distL="0" distR="0">
            <wp:extent cx="5920740" cy="2847975"/>
            <wp:effectExtent l="19050" t="0" r="3189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641" cy="285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16"/>
        <w:numPr>
          <w:ilvl w:val="0"/>
          <w:numId w:val="7"/>
        </w:numPr>
        <w:ind w:firstLineChars="0"/>
      </w:pPr>
      <w:r>
        <w:rPr>
          <w:rFonts w:hint="eastAsia"/>
          <w:sz w:val="28"/>
          <w:szCs w:val="28"/>
        </w:rPr>
        <w:t>产品采购&gt;&gt;订单管理&gt;&gt;待发货</w:t>
      </w:r>
    </w:p>
    <w:p/>
    <w:p>
      <w:r>
        <w:drawing>
          <wp:inline distT="0" distB="0" distL="0" distR="0">
            <wp:extent cx="5822315" cy="2800350"/>
            <wp:effectExtent l="19050" t="0" r="6958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500" cy="280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16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产品采购&gt;&gt;订单管理&gt;&gt;待收货&gt;&gt;确认收货</w:t>
      </w:r>
    </w:p>
    <w:p>
      <w:pPr>
        <w:pStyle w:val="16"/>
        <w:ind w:left="360"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683250" cy="2733675"/>
            <wp:effectExtent l="1905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0703" cy="273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确认收货后可进入库存管理进行采购订单入库操作</w:t>
      </w:r>
    </w:p>
    <w:p/>
    <w:p>
      <w:pPr>
        <w:pStyle w:val="2"/>
        <w:spacing w:before="120" w:after="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第七步 采购订单入库</w:t>
      </w:r>
    </w:p>
    <w:p>
      <w:pPr>
        <w:numPr>
          <w:ilvl w:val="0"/>
          <w:numId w:val="8"/>
        </w:numPr>
        <w:ind w:left="420" w:hanging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进入实验室列表（见3.1）</w:t>
      </w:r>
    </w:p>
    <w:p>
      <w:pPr>
        <w:numPr>
          <w:ilvl w:val="0"/>
          <w:numId w:val="8"/>
        </w:numPr>
        <w:ind w:left="420" w:hanging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库存管理&gt;&gt;采购订单入库&gt;&gt;入库</w:t>
      </w:r>
    </w:p>
    <w:p>
      <w:pPr>
        <w:ind w:left="420" w:hanging="420" w:hangingChars="200"/>
        <w:jc w:val="left"/>
      </w:pPr>
      <w:r>
        <w:rPr>
          <w:rFonts w:hint="eastAsia"/>
        </w:rPr>
        <w:drawing>
          <wp:inline distT="0" distB="0" distL="0" distR="0">
            <wp:extent cx="5960745" cy="2867025"/>
            <wp:effectExtent l="19050" t="0" r="1681" b="0"/>
            <wp:docPr id="12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298" cy="28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jc w:val="left"/>
      </w:pPr>
      <w:r>
        <w:rPr>
          <w:rFonts w:hint="eastAsia"/>
        </w:rPr>
        <w:drawing>
          <wp:inline distT="0" distB="0" distL="0" distR="0">
            <wp:extent cx="5980430" cy="2876550"/>
            <wp:effectExtent l="19050" t="0" r="927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8126" cy="28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已入库产品可申请出库</w:t>
      </w:r>
    </w:p>
    <w:p>
      <w:pPr>
        <w:jc w:val="left"/>
      </w:pPr>
    </w:p>
    <w:p>
      <w:pPr>
        <w:numPr>
          <w:ilvl w:val="0"/>
          <w:numId w:val="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库存管理&gt;&gt;非平台采购入库 &gt;&gt;进入目录&gt;&gt;新增入库产品&gt;&gt;保存后提交审核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6059805" cy="2914650"/>
            <wp:effectExtent l="19050" t="0" r="0" b="0"/>
            <wp:docPr id="1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438" cy="291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jc w:val="left"/>
      </w:pPr>
    </w:p>
    <w:p>
      <w:pPr>
        <w:ind w:left="420" w:hanging="420" w:hangingChars="200"/>
        <w:jc w:val="left"/>
      </w:pPr>
      <w:r>
        <w:rPr>
          <w:rFonts w:hint="eastAsia"/>
        </w:rPr>
        <w:drawing>
          <wp:inline distT="0" distB="0" distL="0" distR="0">
            <wp:extent cx="6019800" cy="2895600"/>
            <wp:effectExtent l="19050" t="0" r="0" b="0"/>
            <wp:docPr id="1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783" cy="2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120" w:after="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第八步 出库管理</w:t>
      </w:r>
    </w:p>
    <w:p>
      <w:pPr>
        <w:numPr>
          <w:ilvl w:val="0"/>
          <w:numId w:val="9"/>
        </w:numPr>
        <w:tabs>
          <w:tab w:val="left" w:pos="312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进入实验室列表（见3.1）</w:t>
      </w:r>
    </w:p>
    <w:p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库存管理&gt;&gt;出库管理&gt;&gt;选择需要出库的产品&gt;&gt;提交领用单</w:t>
      </w:r>
    </w:p>
    <w:p>
      <w:r>
        <w:drawing>
          <wp:inline distT="0" distB="0" distL="0" distR="0">
            <wp:extent cx="6079490" cy="2924175"/>
            <wp:effectExtent l="1905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7267" cy="292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填写提示框内容-下一步</w:t>
      </w:r>
    </w:p>
    <w:p>
      <w:r>
        <w:drawing>
          <wp:inline distT="0" distB="0" distL="0" distR="0">
            <wp:extent cx="6099175" cy="2933700"/>
            <wp:effectExtent l="1905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7095" cy="29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生成实验室用品领用清单。可选择打印清单。</w:t>
      </w:r>
    </w:p>
    <w:p>
      <w:r>
        <w:drawing>
          <wp:inline distT="0" distB="0" distL="0" distR="0">
            <wp:extent cx="6079490" cy="2924175"/>
            <wp:effectExtent l="1905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7267" cy="292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120" w:after="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第九步 返库管理</w:t>
      </w:r>
    </w:p>
    <w:p>
      <w:pPr>
        <w:numPr>
          <w:ilvl w:val="0"/>
          <w:numId w:val="10"/>
        </w:numPr>
        <w:ind w:left="420" w:hanging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进入实验室列表（见3.1）</w:t>
      </w:r>
    </w:p>
    <w:p>
      <w:pPr>
        <w:numPr>
          <w:ilvl w:val="0"/>
          <w:numId w:val="10"/>
        </w:numPr>
        <w:ind w:left="42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库存管理&gt;&gt;返库管理&gt;&gt;返库登记</w:t>
      </w:r>
    </w:p>
    <w:p>
      <w:r>
        <w:drawing>
          <wp:inline distT="0" distB="0" distL="0" distR="0">
            <wp:extent cx="6079490" cy="2924175"/>
            <wp:effectExtent l="1905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7267" cy="292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选择返库状态： 报废、销库、返库。根据反馈状态实际情况填写相关信息。</w:t>
      </w:r>
    </w:p>
    <w:p>
      <w:r>
        <w:drawing>
          <wp:inline distT="0" distB="0" distL="0" distR="0">
            <wp:extent cx="5901055" cy="2838450"/>
            <wp:effectExtent l="19050" t="0" r="3943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813" cy="28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返库状态为报废，则转入报废品登记</w:t>
      </w:r>
    </w:p>
    <w:p/>
    <w:p>
      <w:pPr>
        <w:pStyle w:val="2"/>
        <w:spacing w:before="120" w:after="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第十步 报废品管理</w:t>
      </w:r>
    </w:p>
    <w:p/>
    <w:p>
      <w:r>
        <w:drawing>
          <wp:inline distT="0" distB="0" distL="0" distR="0">
            <wp:extent cx="5980430" cy="2876550"/>
            <wp:effectExtent l="19050" t="0" r="927" b="0"/>
            <wp:docPr id="23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8126" cy="28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120" w:after="0"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第十一条其它操作说明</w:t>
      </w:r>
    </w:p>
    <w:p>
      <w:pPr>
        <w:pStyle w:val="3"/>
      </w:pPr>
      <w:r>
        <w:rPr>
          <w:rFonts w:hint="eastAsia"/>
        </w:rPr>
        <w:t>1、关于实验室产品采购订单审核</w:t>
      </w:r>
    </w:p>
    <w:p>
      <w:r>
        <w:rPr>
          <w:rFonts w:hint="eastAsia"/>
          <w:sz w:val="28"/>
          <w:szCs w:val="28"/>
        </w:rPr>
        <w:t>实验室负责人可通过以下两种方式进行审核：</w:t>
      </w:r>
    </w:p>
    <w:p>
      <w:pPr>
        <w:pStyle w:val="16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进入工作台（见5.1）&gt;&gt;我的待办&gt;&gt;实验室订单审批（可见所有实验室提交的订单）</w:t>
      </w:r>
    </w:p>
    <w:p>
      <w:pPr>
        <w:pStyle w:val="16"/>
        <w:ind w:left="420" w:firstLine="0" w:firstLineChars="0"/>
      </w:pPr>
      <w:r>
        <w:drawing>
          <wp:inline distT="0" distB="0" distL="0" distR="0">
            <wp:extent cx="5624195" cy="2705100"/>
            <wp:effectExtent l="1905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218" cy="270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</w:pPr>
    </w:p>
    <w:p>
      <w:pPr>
        <w:pStyle w:val="16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进入实验室列表（见3.1）&gt;&gt;订单管理&gt;&gt;实验室订单（可查进入实验室的订单）</w:t>
      </w:r>
    </w:p>
    <w:p>
      <w:pPr>
        <w:pStyle w:val="16"/>
        <w:ind w:left="420" w:firstLine="0" w:firstLineChars="0"/>
      </w:pPr>
      <w:r>
        <w:drawing>
          <wp:inline distT="0" distB="0" distL="0" distR="0">
            <wp:extent cx="5624195" cy="2705100"/>
            <wp:effectExtent l="1905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218" cy="270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2、关于产品入库查询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可通过以下两种方式查询：</w:t>
      </w:r>
    </w:p>
    <w:p>
      <w:pPr>
        <w:pStyle w:val="16"/>
        <w:numPr>
          <w:ilvl w:val="0"/>
          <w:numId w:val="5"/>
        </w:numPr>
        <w:ind w:firstLine="0" w:firstLineChars="0"/>
      </w:pPr>
      <w:r>
        <w:rPr>
          <w:rFonts w:hint="eastAsia"/>
          <w:sz w:val="28"/>
          <w:szCs w:val="28"/>
        </w:rPr>
        <w:t>进入工作台（见5.1）&gt;&gt;订单管理&gt;&gt;已入库</w:t>
      </w:r>
    </w:p>
    <w:p>
      <w:r>
        <w:drawing>
          <wp:inline distT="0" distB="0" distL="0" distR="0">
            <wp:extent cx="5941060" cy="2857500"/>
            <wp:effectExtent l="19050" t="0" r="2435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469" cy="286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16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进入实验室列表（见3.1）&gt;&gt;库存管理&gt;&gt;采购订单入库</w:t>
      </w:r>
    </w:p>
    <w:p/>
    <w:p>
      <w:r>
        <w:drawing>
          <wp:inline distT="0" distB="0" distL="0" distR="0">
            <wp:extent cx="5881370" cy="2828925"/>
            <wp:effectExtent l="19050" t="0" r="4697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8984" cy="283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6085579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13</w:t>
        </w:r>
        <w:r>
          <w:rPr>
            <w:lang w:val="zh-CN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AAC6B7"/>
    <w:multiLevelType w:val="singleLevel"/>
    <w:tmpl w:val="16AAC6B7"/>
    <w:lvl w:ilvl="0" w:tentative="0">
      <w:start w:val="1"/>
      <w:numFmt w:val="decimal"/>
      <w:lvlText w:val="%1."/>
      <w:lvlJc w:val="left"/>
      <w:pPr>
        <w:ind w:left="420" w:hanging="420"/>
      </w:pPr>
    </w:lvl>
  </w:abstractNum>
  <w:abstractNum w:abstractNumId="1">
    <w:nsid w:val="439861FF"/>
    <w:multiLevelType w:val="multilevel"/>
    <w:tmpl w:val="439861F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7695769"/>
    <w:multiLevelType w:val="singleLevel"/>
    <w:tmpl w:val="476957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E1B2A9B"/>
    <w:multiLevelType w:val="singleLevel"/>
    <w:tmpl w:val="4E1B2A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E4008A3"/>
    <w:multiLevelType w:val="singleLevel"/>
    <w:tmpl w:val="5E4008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94F450D"/>
    <w:multiLevelType w:val="multilevel"/>
    <w:tmpl w:val="694F450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A6C0899"/>
    <w:multiLevelType w:val="singleLevel"/>
    <w:tmpl w:val="6A6C08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24907DF"/>
    <w:multiLevelType w:val="singleLevel"/>
    <w:tmpl w:val="724907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7AAE289D"/>
    <w:multiLevelType w:val="singleLevel"/>
    <w:tmpl w:val="7AAE289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7D8A67A8"/>
    <w:multiLevelType w:val="singleLevel"/>
    <w:tmpl w:val="7D8A67A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91442A"/>
    <w:rsid w:val="00017677"/>
    <w:rsid w:val="00075AE1"/>
    <w:rsid w:val="0008797C"/>
    <w:rsid w:val="000A76F2"/>
    <w:rsid w:val="000C6DAC"/>
    <w:rsid w:val="000E4CFD"/>
    <w:rsid w:val="000F3B66"/>
    <w:rsid w:val="00105CC4"/>
    <w:rsid w:val="00116554"/>
    <w:rsid w:val="001363C2"/>
    <w:rsid w:val="00144592"/>
    <w:rsid w:val="0015181D"/>
    <w:rsid w:val="00174D61"/>
    <w:rsid w:val="001A00D3"/>
    <w:rsid w:val="0020082D"/>
    <w:rsid w:val="00211704"/>
    <w:rsid w:val="00215760"/>
    <w:rsid w:val="0022265B"/>
    <w:rsid w:val="0023698A"/>
    <w:rsid w:val="002766B9"/>
    <w:rsid w:val="002A0DBE"/>
    <w:rsid w:val="002C6084"/>
    <w:rsid w:val="002C7BF9"/>
    <w:rsid w:val="002D7939"/>
    <w:rsid w:val="002F45A4"/>
    <w:rsid w:val="0031392C"/>
    <w:rsid w:val="003731A5"/>
    <w:rsid w:val="00383CCC"/>
    <w:rsid w:val="003B52DC"/>
    <w:rsid w:val="003B7AE2"/>
    <w:rsid w:val="003C61B9"/>
    <w:rsid w:val="003F5A45"/>
    <w:rsid w:val="00401321"/>
    <w:rsid w:val="00412525"/>
    <w:rsid w:val="004333D6"/>
    <w:rsid w:val="0043766D"/>
    <w:rsid w:val="00437CED"/>
    <w:rsid w:val="00444823"/>
    <w:rsid w:val="00454170"/>
    <w:rsid w:val="0046640A"/>
    <w:rsid w:val="00480473"/>
    <w:rsid w:val="00484036"/>
    <w:rsid w:val="004840A8"/>
    <w:rsid w:val="004C4567"/>
    <w:rsid w:val="00505C73"/>
    <w:rsid w:val="005238C4"/>
    <w:rsid w:val="0053732B"/>
    <w:rsid w:val="0056247C"/>
    <w:rsid w:val="0057758B"/>
    <w:rsid w:val="00592FEF"/>
    <w:rsid w:val="005930CB"/>
    <w:rsid w:val="005B201C"/>
    <w:rsid w:val="005F78CA"/>
    <w:rsid w:val="00626343"/>
    <w:rsid w:val="00635A32"/>
    <w:rsid w:val="0065046F"/>
    <w:rsid w:val="006512A6"/>
    <w:rsid w:val="00655EF7"/>
    <w:rsid w:val="006824D7"/>
    <w:rsid w:val="006D45B5"/>
    <w:rsid w:val="006D6F86"/>
    <w:rsid w:val="006E03A7"/>
    <w:rsid w:val="006E3007"/>
    <w:rsid w:val="006E36D2"/>
    <w:rsid w:val="006F42C7"/>
    <w:rsid w:val="00705899"/>
    <w:rsid w:val="007079B6"/>
    <w:rsid w:val="007129E5"/>
    <w:rsid w:val="007204DF"/>
    <w:rsid w:val="00746590"/>
    <w:rsid w:val="00782E5F"/>
    <w:rsid w:val="0078735B"/>
    <w:rsid w:val="007C0A9F"/>
    <w:rsid w:val="007E03E7"/>
    <w:rsid w:val="00806442"/>
    <w:rsid w:val="00813512"/>
    <w:rsid w:val="00847498"/>
    <w:rsid w:val="0085702D"/>
    <w:rsid w:val="00881E54"/>
    <w:rsid w:val="0089128B"/>
    <w:rsid w:val="008A58E1"/>
    <w:rsid w:val="008B6B1C"/>
    <w:rsid w:val="0092424E"/>
    <w:rsid w:val="0093281B"/>
    <w:rsid w:val="009341EF"/>
    <w:rsid w:val="00952A5E"/>
    <w:rsid w:val="0095722B"/>
    <w:rsid w:val="009C1D80"/>
    <w:rsid w:val="009C5745"/>
    <w:rsid w:val="00A01B83"/>
    <w:rsid w:val="00A05EAF"/>
    <w:rsid w:val="00A40B0F"/>
    <w:rsid w:val="00A458F1"/>
    <w:rsid w:val="00A475A4"/>
    <w:rsid w:val="00A5224A"/>
    <w:rsid w:val="00A638F3"/>
    <w:rsid w:val="00A87A72"/>
    <w:rsid w:val="00AA2303"/>
    <w:rsid w:val="00AA2D1D"/>
    <w:rsid w:val="00AA455F"/>
    <w:rsid w:val="00AA74B9"/>
    <w:rsid w:val="00AE1B47"/>
    <w:rsid w:val="00B36229"/>
    <w:rsid w:val="00B5637D"/>
    <w:rsid w:val="00BA139E"/>
    <w:rsid w:val="00BC59C6"/>
    <w:rsid w:val="00BD20B3"/>
    <w:rsid w:val="00C43B05"/>
    <w:rsid w:val="00C619DF"/>
    <w:rsid w:val="00C674AB"/>
    <w:rsid w:val="00C72752"/>
    <w:rsid w:val="00C94AB5"/>
    <w:rsid w:val="00C96C1E"/>
    <w:rsid w:val="00CB548D"/>
    <w:rsid w:val="00CE3393"/>
    <w:rsid w:val="00CF455A"/>
    <w:rsid w:val="00D06B73"/>
    <w:rsid w:val="00D251A4"/>
    <w:rsid w:val="00D35984"/>
    <w:rsid w:val="00D55C76"/>
    <w:rsid w:val="00DA64D1"/>
    <w:rsid w:val="00DA7DE0"/>
    <w:rsid w:val="00DD6B9F"/>
    <w:rsid w:val="00E04F9E"/>
    <w:rsid w:val="00E14A85"/>
    <w:rsid w:val="00E16649"/>
    <w:rsid w:val="00E31A85"/>
    <w:rsid w:val="00E80F15"/>
    <w:rsid w:val="00EA3C3E"/>
    <w:rsid w:val="00EA72E2"/>
    <w:rsid w:val="00ED419D"/>
    <w:rsid w:val="00ED7966"/>
    <w:rsid w:val="00EE3E0F"/>
    <w:rsid w:val="00EE60FD"/>
    <w:rsid w:val="00F038F7"/>
    <w:rsid w:val="00F26B61"/>
    <w:rsid w:val="00F435E4"/>
    <w:rsid w:val="00F61E9A"/>
    <w:rsid w:val="00F806A7"/>
    <w:rsid w:val="00F81B3A"/>
    <w:rsid w:val="00F94BDE"/>
    <w:rsid w:val="00FA00B1"/>
    <w:rsid w:val="00FB52BB"/>
    <w:rsid w:val="00FC13A1"/>
    <w:rsid w:val="00FF32ED"/>
    <w:rsid w:val="07D304DB"/>
    <w:rsid w:val="1CFF5F87"/>
    <w:rsid w:val="23D635A9"/>
    <w:rsid w:val="28B9730B"/>
    <w:rsid w:val="2AB96762"/>
    <w:rsid w:val="41414300"/>
    <w:rsid w:val="42EA1678"/>
    <w:rsid w:val="49B64C88"/>
    <w:rsid w:val="4DED5FB8"/>
    <w:rsid w:val="51CD62AD"/>
    <w:rsid w:val="52205E53"/>
    <w:rsid w:val="64733760"/>
    <w:rsid w:val="665B0ECC"/>
    <w:rsid w:val="672B3F9F"/>
    <w:rsid w:val="69DB47BC"/>
    <w:rsid w:val="6C91442A"/>
    <w:rsid w:val="6DC2521A"/>
    <w:rsid w:val="6EFC5C72"/>
    <w:rsid w:val="7EA60B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7"/>
    <w:qFormat/>
    <w:uiPriority w:val="0"/>
    <w:rPr>
      <w:rFonts w:ascii="宋体" w:eastAsia="宋体"/>
      <w:sz w:val="18"/>
      <w:szCs w:val="18"/>
    </w:rPr>
  </w:style>
  <w:style w:type="paragraph" w:styleId="5">
    <w:name w:val="Balloon Text"/>
    <w:basedOn w:val="1"/>
    <w:link w:val="12"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批注框文本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页眉 Char"/>
    <w:basedOn w:val="9"/>
    <w:link w:val="7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kern w:val="2"/>
      <w:sz w:val="18"/>
      <w:szCs w:val="18"/>
    </w:rPr>
  </w:style>
  <w:style w:type="character" w:customStyle="1" w:styleId="15">
    <w:name w:val="标题 1 Char"/>
    <w:basedOn w:val="9"/>
    <w:link w:val="2"/>
    <w:qFormat/>
    <w:uiPriority w:val="0"/>
    <w:rPr>
      <w:b/>
      <w:bCs/>
      <w:kern w:val="44"/>
      <w:sz w:val="44"/>
      <w:szCs w:val="44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文档结构图 Char"/>
    <w:basedOn w:val="9"/>
    <w:link w:val="4"/>
    <w:qFormat/>
    <w:uiPriority w:val="0"/>
    <w:rPr>
      <w:rFonts w:ascii="宋体" w:eastAsia="宋体"/>
      <w:kern w:val="2"/>
      <w:sz w:val="18"/>
      <w:szCs w:val="18"/>
    </w:rPr>
  </w:style>
  <w:style w:type="character" w:customStyle="1" w:styleId="18">
    <w:name w:val="标题 2 Char"/>
    <w:basedOn w:val="9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QQ：6913761</Company>
  <Pages>1</Pages>
  <Words>215</Words>
  <Characters>1228</Characters>
  <Lines>10</Lines>
  <Paragraphs>2</Paragraphs>
  <TotalTime>577</TotalTime>
  <ScaleCrop>false</ScaleCrop>
  <LinksUpToDate>false</LinksUpToDate>
  <CharactersWithSpaces>1441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2019-10-20T03:21:00Z</dcterms:created>
  <dc:creator>%E4%BD%A0%E5%9C%A8%E8%AF%B4%E4%BB%80%E4%</dc:creator>
  <cp:lastModifiedBy>Acer</cp:lastModifiedBy>
  <dcterms:modified xsi:type="dcterms:W3CDTF">2021-04-25T08:04:38Z</dcterms:modified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94E90EC316894450A489743AE7B2E41B</vt:lpwstr>
  </property>
</Properties>
</file>